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5E0" w:rsidRDefault="000325E0" w:rsidP="000325E0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Pour </w:t>
      </w:r>
      <w:r>
        <w:rPr>
          <w:rFonts w:ascii="Arial" w:hAnsi="Arial" w:cs="Arial"/>
          <w:sz w:val="30"/>
          <w:szCs w:val="30"/>
        </w:rPr>
        <w:t>faciliter</w:t>
      </w:r>
      <w:r>
        <w:rPr>
          <w:rFonts w:ascii="Arial" w:hAnsi="Arial" w:cs="Arial"/>
          <w:sz w:val="30"/>
          <w:szCs w:val="30"/>
        </w:rPr>
        <w:t xml:space="preserve"> votre prise de contact avec les médecins</w:t>
      </w:r>
      <w:r>
        <w:rPr>
          <w:rFonts w:ascii="Arial" w:hAnsi="Arial" w:cs="Arial"/>
          <w:sz w:val="30"/>
          <w:szCs w:val="30"/>
        </w:rPr>
        <w:t xml:space="preserve"> traitants</w:t>
      </w:r>
      <w:r>
        <w:rPr>
          <w:rFonts w:ascii="Arial" w:hAnsi="Arial" w:cs="Arial"/>
          <w:sz w:val="30"/>
          <w:szCs w:val="30"/>
        </w:rPr>
        <w:t>, nous vous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proposons</w:t>
      </w:r>
      <w:r>
        <w:rPr>
          <w:rFonts w:ascii="Arial" w:hAnsi="Arial" w:cs="Arial"/>
          <w:sz w:val="30"/>
          <w:szCs w:val="30"/>
        </w:rPr>
        <w:t xml:space="preserve"> de discuter</w:t>
      </w:r>
      <w:r>
        <w:rPr>
          <w:rFonts w:ascii="Arial" w:hAnsi="Arial" w:cs="Arial"/>
          <w:sz w:val="30"/>
          <w:szCs w:val="30"/>
        </w:rPr>
        <w:t xml:space="preserve"> les éléments ci-dessous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:</w:t>
      </w:r>
    </w:p>
    <w:p w:rsidR="000325E0" w:rsidRDefault="000325E0">
      <w:pPr>
        <w:rPr>
          <w:rFonts w:ascii="Arial" w:hAnsi="Arial" w:cs="Arial"/>
          <w:sz w:val="25"/>
          <w:szCs w:val="25"/>
        </w:rPr>
      </w:pPr>
    </w:p>
    <w:p w:rsidR="000325E0" w:rsidRDefault="000325E0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Bonjour Dr X,</w:t>
      </w:r>
    </w:p>
    <w:p w:rsidR="000325E0" w:rsidRDefault="000325E0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Je vous contacte concernant une action que je souhaiterais mettre en place au sein de mon officine.</w:t>
      </w:r>
    </w:p>
    <w:p w:rsidR="000325E0" w:rsidRDefault="000325E0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Depuis, le 1 er janvier 2018 l’assurance maladie a mis en place une mission pharmaceutique : la réalisation de bilans de médication pour les patients âgés (à partir de 65 ans) et </w:t>
      </w:r>
      <w:proofErr w:type="spellStart"/>
      <w:r>
        <w:rPr>
          <w:rFonts w:ascii="Arial" w:hAnsi="Arial" w:cs="Arial"/>
          <w:sz w:val="25"/>
          <w:szCs w:val="25"/>
        </w:rPr>
        <w:t>polymédiqués</w:t>
      </w:r>
      <w:proofErr w:type="spellEnd"/>
      <w:r>
        <w:rPr>
          <w:rFonts w:ascii="Arial" w:hAnsi="Arial" w:cs="Arial"/>
          <w:sz w:val="25"/>
          <w:szCs w:val="25"/>
        </w:rPr>
        <w:t xml:space="preserve"> soit au moins 5 DCI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au long cours.</w:t>
      </w:r>
    </w:p>
    <w:p w:rsidR="000325E0" w:rsidRDefault="000325E0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L’objectif de ce bilan sera d’effectuer un entretien avec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certains de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nos patients communs afin de pouvoir détecter d’éventuels mésusages, des problèmes de tolérance ou d’observance, mais également de faire le point sur l’ensemble des médicaments qui leur sont prescrits.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Je souhaiterais donc collaborer avec vous dans le cadre de cette action. Vous trouverez en </w:t>
      </w:r>
      <w:hyperlink r:id="rId6" w:history="1">
        <w:r w:rsidRPr="000325E0">
          <w:rPr>
            <w:rStyle w:val="Lienhypertexte"/>
            <w:rFonts w:ascii="Arial" w:hAnsi="Arial" w:cs="Arial"/>
            <w:sz w:val="25"/>
            <w:szCs w:val="25"/>
          </w:rPr>
          <w:t>pièce-jointe le protocole d’accord</w:t>
        </w:r>
      </w:hyperlink>
      <w:r>
        <w:rPr>
          <w:rFonts w:ascii="Arial" w:hAnsi="Arial" w:cs="Arial"/>
          <w:sz w:val="25"/>
          <w:szCs w:val="25"/>
        </w:rPr>
        <w:t>. Vous seriez sollicité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en amont des entretiens pour récupérer la liste des antécédents médicaux, </w:t>
      </w:r>
      <w:r>
        <w:rPr>
          <w:rFonts w:ascii="Arial" w:hAnsi="Arial" w:cs="Arial"/>
          <w:sz w:val="25"/>
          <w:szCs w:val="25"/>
        </w:rPr>
        <w:t>si le</w:t>
      </w:r>
      <w:r>
        <w:rPr>
          <w:rFonts w:ascii="Arial" w:hAnsi="Arial" w:cs="Arial"/>
          <w:sz w:val="25"/>
          <w:szCs w:val="25"/>
        </w:rPr>
        <w:t xml:space="preserve"> DMP </w:t>
      </w:r>
      <w:r>
        <w:rPr>
          <w:rFonts w:ascii="Arial" w:hAnsi="Arial" w:cs="Arial"/>
          <w:sz w:val="25"/>
          <w:szCs w:val="25"/>
        </w:rPr>
        <w:t xml:space="preserve">du patient </w:t>
      </w:r>
      <w:r>
        <w:rPr>
          <w:rFonts w:ascii="Arial" w:hAnsi="Arial" w:cs="Arial"/>
          <w:sz w:val="25"/>
          <w:szCs w:val="25"/>
        </w:rPr>
        <w:t>n’est pas opérationnel. Toutes les autres informations nous seront transmises par le patient lui-même (analyses biologiques, carnet de vaccination, pilulier...</w:t>
      </w:r>
      <w:proofErr w:type="spellStart"/>
      <w:r>
        <w:rPr>
          <w:rFonts w:ascii="Arial" w:hAnsi="Arial" w:cs="Arial"/>
          <w:sz w:val="25"/>
          <w:szCs w:val="25"/>
        </w:rPr>
        <w:t>etc</w:t>
      </w:r>
      <w:proofErr w:type="spellEnd"/>
      <w:r>
        <w:rPr>
          <w:rFonts w:ascii="Arial" w:hAnsi="Arial" w:cs="Arial"/>
          <w:sz w:val="25"/>
          <w:szCs w:val="25"/>
        </w:rPr>
        <w:t>).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A la fin de chaque bilan de médication, un retour vous sera transmis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sous la forme que vous jugez la plus efficiente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:</w:t>
      </w:r>
      <w:r>
        <w:rPr>
          <w:rFonts w:ascii="Arial" w:hAnsi="Arial" w:cs="Arial"/>
          <w:sz w:val="25"/>
          <w:szCs w:val="25"/>
        </w:rPr>
        <w:t xml:space="preserve"> </w:t>
      </w:r>
    </w:p>
    <w:p w:rsidR="000325E0" w:rsidRDefault="000325E0">
      <w:pPr>
        <w:rPr>
          <w:rFonts w:ascii="Arial" w:hAnsi="Arial" w:cs="Arial"/>
          <w:sz w:val="25"/>
          <w:szCs w:val="25"/>
        </w:rPr>
      </w:pPr>
      <w:r>
        <w:rPr>
          <w:rFonts w:ascii="Segoe UI Symbol" w:hAnsi="Segoe UI Symbol" w:cs="Segoe UI Symbol"/>
          <w:sz w:val="25"/>
          <w:szCs w:val="25"/>
        </w:rPr>
        <w:t>☐</w:t>
      </w:r>
      <w:r>
        <w:rPr>
          <w:rFonts w:ascii="Segoe UI Symbol" w:hAnsi="Segoe UI Symbol" w:cs="Segoe UI Symbo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Mail (</w:t>
      </w:r>
      <w:proofErr w:type="spellStart"/>
      <w:r>
        <w:rPr>
          <w:rFonts w:ascii="Arial" w:hAnsi="Arial" w:cs="Arial"/>
          <w:sz w:val="25"/>
          <w:szCs w:val="25"/>
        </w:rPr>
        <w:t>Mé</w:t>
      </w:r>
      <w:r>
        <w:rPr>
          <w:rFonts w:ascii="Arial" w:hAnsi="Arial" w:cs="Arial"/>
          <w:sz w:val="25"/>
          <w:szCs w:val="25"/>
        </w:rPr>
        <w:t>dimail</w:t>
      </w:r>
      <w:proofErr w:type="spellEnd"/>
      <w:r>
        <w:rPr>
          <w:rFonts w:ascii="Arial" w:hAnsi="Arial" w:cs="Arial"/>
          <w:sz w:val="25"/>
          <w:szCs w:val="25"/>
        </w:rPr>
        <w:t>)</w:t>
      </w:r>
    </w:p>
    <w:p w:rsidR="000325E0" w:rsidRDefault="000325E0">
      <w:pPr>
        <w:rPr>
          <w:rFonts w:ascii="Arial" w:hAnsi="Arial" w:cs="Arial"/>
          <w:sz w:val="25"/>
          <w:szCs w:val="25"/>
        </w:rPr>
      </w:pPr>
      <w:r>
        <w:rPr>
          <w:rFonts w:ascii="Segoe UI Symbol" w:hAnsi="Segoe UI Symbol" w:cs="Segoe UI Symbol"/>
          <w:sz w:val="25"/>
          <w:szCs w:val="25"/>
        </w:rPr>
        <w:t>☐</w:t>
      </w:r>
      <w:r>
        <w:rPr>
          <w:rFonts w:ascii="Segoe UI Symbol" w:hAnsi="Segoe UI Symbol" w:cs="Segoe UI Symbo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Appel téléphonique</w:t>
      </w:r>
    </w:p>
    <w:p w:rsidR="000325E0" w:rsidRDefault="000325E0">
      <w:pPr>
        <w:rPr>
          <w:rFonts w:ascii="Arial" w:hAnsi="Arial" w:cs="Arial"/>
          <w:sz w:val="25"/>
          <w:szCs w:val="25"/>
        </w:rPr>
      </w:pPr>
      <w:r>
        <w:rPr>
          <w:rFonts w:ascii="Segoe UI Symbol" w:hAnsi="Segoe UI Symbol" w:cs="Segoe UI Symbol"/>
          <w:sz w:val="25"/>
          <w:szCs w:val="25"/>
        </w:rPr>
        <w:t>☐</w:t>
      </w:r>
      <w:r>
        <w:rPr>
          <w:rFonts w:ascii="Segoe UI Symbol" w:hAnsi="Segoe UI Symbol" w:cs="Segoe UI Symbo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Rencontre</w:t>
      </w:r>
    </w:p>
    <w:p w:rsidR="000325E0" w:rsidRDefault="000325E0">
      <w:pPr>
        <w:rPr>
          <w:rFonts w:ascii="Arial" w:hAnsi="Arial" w:cs="Arial"/>
          <w:sz w:val="25"/>
          <w:szCs w:val="25"/>
        </w:rPr>
      </w:pPr>
      <w:r>
        <w:rPr>
          <w:rFonts w:ascii="Segoe UI Symbol" w:hAnsi="Segoe UI Symbol" w:cs="Segoe UI Symbol"/>
          <w:sz w:val="25"/>
          <w:szCs w:val="25"/>
        </w:rPr>
        <w:t>☐</w:t>
      </w:r>
      <w:r>
        <w:rPr>
          <w:rFonts w:ascii="Segoe UI Symbol" w:hAnsi="Segoe UI Symbol" w:cs="Segoe UI Symbo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Autre</w:t>
      </w:r>
      <w:r>
        <w:rPr>
          <w:rFonts w:ascii="Arial" w:hAnsi="Arial" w:cs="Arial"/>
          <w:sz w:val="25"/>
          <w:szCs w:val="25"/>
        </w:rPr>
        <w:t xml:space="preserve"> (DMP, dossier partagé MSP etc.) </w:t>
      </w:r>
      <w:r>
        <w:rPr>
          <w:rFonts w:ascii="Arial" w:hAnsi="Arial" w:cs="Arial"/>
          <w:sz w:val="25"/>
          <w:szCs w:val="25"/>
        </w:rPr>
        <w:t>:</w:t>
      </w:r>
    </w:p>
    <w:p w:rsidR="000325E0" w:rsidRPr="000325E0" w:rsidRDefault="000325E0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Ce retour sera synthétique et il doit </w:t>
      </w:r>
      <w:r>
        <w:rPr>
          <w:rFonts w:ascii="Arial" w:hAnsi="Arial" w:cs="Arial"/>
          <w:sz w:val="25"/>
          <w:szCs w:val="25"/>
        </w:rPr>
        <w:t>v</w:t>
      </w:r>
      <w:r>
        <w:rPr>
          <w:rFonts w:ascii="Arial" w:hAnsi="Arial" w:cs="Arial"/>
          <w:sz w:val="25"/>
          <w:szCs w:val="25"/>
        </w:rPr>
        <w:t>ous permettre de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juger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l’adhésion du patient à ses traitements mais aussi d’évaluer l’intérêt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éventuel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d’appliquer ou non des points d’amélioration du traitement que nous aurions pu identifier. Si vous le jugez nécessaire, une copie des synthèses pourra également être envoyée aux médecins spécialistes.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Dans l’attente d’un retour de votre part vous trouverez ci-après la liste des patients que nous avons en communs pour lesquels le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dispositif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peut avoir un intérêt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:</w:t>
      </w:r>
      <w:r>
        <w:rPr>
          <w:rFonts w:ascii="Arial" w:hAnsi="Arial" w:cs="Arial"/>
          <w:sz w:val="25"/>
          <w:szCs w:val="25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325E0" w:rsidTr="000325E0">
        <w:tc>
          <w:tcPr>
            <w:tcW w:w="3020" w:type="dxa"/>
          </w:tcPr>
          <w:p w:rsidR="000325E0" w:rsidRDefault="000325E0">
            <w:r>
              <w:rPr>
                <w:rFonts w:ascii="Arial" w:hAnsi="Arial" w:cs="Arial"/>
                <w:sz w:val="25"/>
                <w:szCs w:val="25"/>
              </w:rPr>
              <w:t>NOM</w:t>
            </w:r>
          </w:p>
        </w:tc>
        <w:tc>
          <w:tcPr>
            <w:tcW w:w="3021" w:type="dxa"/>
          </w:tcPr>
          <w:p w:rsidR="000325E0" w:rsidRDefault="000325E0">
            <w:r>
              <w:rPr>
                <w:rFonts w:ascii="Arial" w:hAnsi="Arial" w:cs="Arial"/>
                <w:sz w:val="25"/>
                <w:szCs w:val="25"/>
              </w:rPr>
              <w:t>Prénom</w:t>
            </w:r>
          </w:p>
        </w:tc>
        <w:tc>
          <w:tcPr>
            <w:tcW w:w="3021" w:type="dxa"/>
          </w:tcPr>
          <w:p w:rsidR="000325E0" w:rsidRDefault="000325E0">
            <w:r>
              <w:rPr>
                <w:rFonts w:ascii="Arial" w:hAnsi="Arial" w:cs="Arial"/>
                <w:sz w:val="25"/>
                <w:szCs w:val="25"/>
              </w:rPr>
              <w:t>Date de naissance</w:t>
            </w:r>
          </w:p>
        </w:tc>
      </w:tr>
      <w:tr w:rsidR="000325E0" w:rsidTr="000325E0">
        <w:tc>
          <w:tcPr>
            <w:tcW w:w="3020" w:type="dxa"/>
          </w:tcPr>
          <w:p w:rsidR="000325E0" w:rsidRDefault="000325E0"/>
        </w:tc>
        <w:tc>
          <w:tcPr>
            <w:tcW w:w="3021" w:type="dxa"/>
          </w:tcPr>
          <w:p w:rsidR="000325E0" w:rsidRDefault="000325E0"/>
        </w:tc>
        <w:tc>
          <w:tcPr>
            <w:tcW w:w="3021" w:type="dxa"/>
          </w:tcPr>
          <w:p w:rsidR="000325E0" w:rsidRDefault="000325E0"/>
        </w:tc>
      </w:tr>
    </w:tbl>
    <w:p w:rsidR="00507E6E" w:rsidRDefault="000325E0">
      <w:bookmarkStart w:id="0" w:name="_GoBack"/>
      <w:bookmarkEnd w:id="0"/>
    </w:p>
    <w:sectPr w:rsidR="0050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5E0" w:rsidRDefault="000325E0" w:rsidP="000325E0">
      <w:pPr>
        <w:spacing w:after="0" w:line="240" w:lineRule="auto"/>
      </w:pPr>
      <w:r>
        <w:separator/>
      </w:r>
    </w:p>
  </w:endnote>
  <w:endnote w:type="continuationSeparator" w:id="0">
    <w:p w:rsidR="000325E0" w:rsidRDefault="000325E0" w:rsidP="00032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5E0" w:rsidRDefault="000325E0" w:rsidP="000325E0">
      <w:pPr>
        <w:spacing w:after="0" w:line="240" w:lineRule="auto"/>
      </w:pPr>
      <w:r>
        <w:separator/>
      </w:r>
    </w:p>
  </w:footnote>
  <w:footnote w:type="continuationSeparator" w:id="0">
    <w:p w:rsidR="000325E0" w:rsidRDefault="000325E0" w:rsidP="00032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5E0" w:rsidRDefault="000325E0" w:rsidP="000325E0">
    <w:pPr>
      <w:pStyle w:val="En-tt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4805680</wp:posOffset>
          </wp:positionH>
          <wp:positionV relativeFrom="paragraph">
            <wp:posOffset>-392430</wp:posOffset>
          </wp:positionV>
          <wp:extent cx="1739900" cy="83756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timag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900" cy="837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77F57EF0">
          <wp:simplePos x="0" y="0"/>
          <wp:positionH relativeFrom="column">
            <wp:posOffset>-747395</wp:posOffset>
          </wp:positionH>
          <wp:positionV relativeFrom="paragraph">
            <wp:posOffset>-354330</wp:posOffset>
          </wp:positionV>
          <wp:extent cx="1466850" cy="610802"/>
          <wp:effectExtent l="0" t="0" r="0" b="0"/>
          <wp:wrapTight wrapText="bothSides">
            <wp:wrapPolygon edited="0">
              <wp:start x="0" y="0"/>
              <wp:lineTo x="0" y="20903"/>
              <wp:lineTo x="21319" y="20903"/>
              <wp:lineTo x="21319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ipo2 URPS AR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610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</w:t>
    </w:r>
  </w:p>
  <w:p w:rsidR="000325E0" w:rsidRDefault="000325E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E0"/>
    <w:rsid w:val="000325E0"/>
    <w:rsid w:val="001C7D86"/>
    <w:rsid w:val="00A0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04B96"/>
  <w15:chartTrackingRefBased/>
  <w15:docId w15:val="{89C2D860-DCED-4218-8D3F-CDE99E46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325E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325E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32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25E0"/>
  </w:style>
  <w:style w:type="paragraph" w:styleId="Pieddepage">
    <w:name w:val="footer"/>
    <w:basedOn w:val="Normal"/>
    <w:link w:val="PieddepageCar"/>
    <w:uiPriority w:val="99"/>
    <w:unhideWhenUsed/>
    <w:rsid w:val="00032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25E0"/>
  </w:style>
  <w:style w:type="table" w:styleId="Grilledutableau">
    <w:name w:val="Table Grid"/>
    <w:basedOn w:val="TableauNormal"/>
    <w:uiPriority w:val="39"/>
    <w:rsid w:val="00032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ptimage-poctefa.com/outils-pratiques/entretien-pharmaceutique/protocole-daccord-medecin-pharmacie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QASSEMI Soraya</dc:creator>
  <cp:keywords/>
  <dc:description/>
  <cp:lastModifiedBy>QASSEMI Soraya</cp:lastModifiedBy>
  <cp:revision>1</cp:revision>
  <dcterms:created xsi:type="dcterms:W3CDTF">2021-06-03T13:06:00Z</dcterms:created>
  <dcterms:modified xsi:type="dcterms:W3CDTF">2021-06-03T13:13:00Z</dcterms:modified>
</cp:coreProperties>
</file>